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overflowPunct w:val="false"/>
        <w:adjustRightInd w:val="false"/>
        <w:snapToGrid w:val="false"/>
        <w:spacing w:lineRule="exact" w:line="7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2024年单招体育类</w:t>
      </w:r>
      <w:r>
        <w:rPr>
          <w:rFonts w:ascii="方正小标宋简体" w:cs="方正小标宋简体" w:hAnsi="方正小标宋简体"/>
          <w:sz w:val="44"/>
          <w:szCs w:val="44"/>
        </w:rPr>
        <w:t>职业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技能测试考生须知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1.考生自备考试所需服装、鞋（立定跳远不准穿带钉鞋）。所有竞赛项目不许使用起跑器。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2.考生需自行打印《2024年体育单招考生诚信考试及健康安全责任书》（见附件）并签字，第一次检录时上交，如不签订免责声明者，不能参加体育类职业技能测试。建议考生考前进行体检和购买运动意外保险，防止意外发生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3.</w:t>
      </w:r>
      <w:r>
        <w:rPr>
          <w:rStyle w:val="style4097"/>
          <w:rFonts w:ascii="仿宋_GB2312" w:cs="仿宋_GB2312" w:eastAsia="仿宋_GB2312" w:hAnsi="仿宋_GB2312" w:hint="default"/>
          <w:color w:val="000000"/>
          <w:spacing w:val="6"/>
          <w:sz w:val="28"/>
          <w:szCs w:val="28"/>
          <w:lang w:val="en-US"/>
        </w:rPr>
        <w:t>13：00开始第一次检录，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考生持身份证、准考证在老城校区田径场进行检录，由工作人员引导考生到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指定区域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进行候考。</w:t>
      </w:r>
      <w:r>
        <w:rPr>
          <w:rStyle w:val="style4097"/>
          <w:rFonts w:ascii="仿宋_GB2312" w:cs="仿宋_GB2312" w:eastAsia="仿宋_GB2312" w:hAnsi="仿宋_GB2312" w:hint="default"/>
          <w:color w:val="000000"/>
          <w:spacing w:val="6"/>
          <w:sz w:val="28"/>
          <w:szCs w:val="28"/>
          <w:lang w:val="en-US"/>
        </w:rPr>
        <w:t>13：15以后不能进入考点，视为考生自动放弃考试资格。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4.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考试期间，考生不经允许不得离开，如需到卫生间者需要征得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裁判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同意后，由工作人员陪同，方可离开。考生要遵守考场纪律，不得随意走动，不得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大声喧哗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，如有违纪者按违纪论处。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5.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  <w:lang w:val="en-US"/>
        </w:rPr>
        <w:t>考生在考试过程中，身体如有不适请第一时间报告监考老师。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6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.考试结束后，考生签字确认成绩。如有异议当场提出，裁判长进行复议，考试过后不能对成绩提出异议。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7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.考生考试结束后，不得在考区逗留，由工作人员引导考生离开考区。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8.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考生入场时，与考试无关物品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包括但不限于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手表、通讯工具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、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手机</w:t>
      </w: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、摄像机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等具有发送或接收信息功能的设备一律不得带入考场。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584" w:firstLineChars="200"/>
        <w:jc w:val="both"/>
        <w:rPr>
          <w:rFonts w:ascii="Times New Roman" w:cs="Times New Roman" w:eastAsia="宋体" w:hAnsi="Times New Roman"/>
          <w:spacing w:val="9"/>
          <w:lang w:eastAsia="zh-CN"/>
        </w:rPr>
      </w:pPr>
      <w:r>
        <w:rPr>
          <w:rStyle w:val="style4097"/>
          <w:rFonts w:ascii="仿宋_GB2312" w:cs="仿宋_GB2312" w:eastAsia="仿宋_GB2312" w:hAnsi="仿宋_GB2312"/>
          <w:color w:val="000000"/>
          <w:spacing w:val="6"/>
          <w:sz w:val="28"/>
          <w:szCs w:val="28"/>
        </w:rPr>
        <w:t>9.</w:t>
      </w:r>
      <w:r>
        <w:rPr>
          <w:rStyle w:val="style4097"/>
          <w:rFonts w:ascii="仿宋_GB2312" w:cs="仿宋_GB2312" w:eastAsia="仿宋_GB2312" w:hAnsi="仿宋_GB2312" w:hint="eastAsia"/>
          <w:color w:val="000000"/>
          <w:spacing w:val="6"/>
          <w:sz w:val="28"/>
          <w:szCs w:val="28"/>
        </w:rPr>
        <w:t>如不遵守考场规则，不服从考试工作人员管理，有违规行为的、涉嫌违法的，移送司法机关，成绩作废。</w:t>
      </w:r>
    </w:p>
    <w:p>
      <w:pPr>
        <w:pStyle w:val="style66"/>
        <w:spacing w:before="25" w:lineRule="auto" w:line="182"/>
        <w:ind w:left="3098" w:right="577" w:hanging="2499"/>
        <w:outlineLvl w:val="0"/>
        <w:rPr>
          <w:sz w:val="43"/>
          <w:szCs w:val="43"/>
          <w:lang w:eastAsia="zh-CN"/>
        </w:rPr>
      </w:pPr>
      <w:r>
        <w:rPr>
          <w:rFonts w:ascii="Times New Roman" w:cs="Times New Roman" w:eastAsia="Times New Roman" w:hAnsi="Times New Roman"/>
          <w:spacing w:val="9"/>
          <w:sz w:val="43"/>
          <w:szCs w:val="43"/>
          <w:lang w:eastAsia="zh-CN"/>
        </w:rPr>
        <w:t>202</w:t>
      </w:r>
      <w:r>
        <w:rPr>
          <w:rFonts w:ascii="Times New Roman" w:cs="Times New Roman" w:eastAsia="宋体" w:hAnsi="Times New Roman" w:hint="eastAsia"/>
          <w:spacing w:val="9"/>
          <w:sz w:val="43"/>
          <w:szCs w:val="43"/>
          <w:lang w:eastAsia="zh-CN"/>
        </w:rPr>
        <w:t>4</w:t>
      </w:r>
      <w:r>
        <w:rPr>
          <w:spacing w:val="9"/>
          <w:sz w:val="43"/>
          <w:szCs w:val="43"/>
          <w:lang w:eastAsia="zh-CN"/>
        </w:rPr>
        <w:t>年体育类专业</w:t>
      </w:r>
      <w:r>
        <w:rPr>
          <w:rFonts w:hint="eastAsia"/>
          <w:spacing w:val="9"/>
          <w:sz w:val="43"/>
          <w:szCs w:val="43"/>
          <w:lang w:eastAsia="zh-CN"/>
        </w:rPr>
        <w:t>单招</w:t>
      </w:r>
      <w:r>
        <w:rPr>
          <w:spacing w:val="9"/>
          <w:sz w:val="43"/>
          <w:szCs w:val="43"/>
          <w:lang w:eastAsia="zh-CN"/>
        </w:rPr>
        <w:t>考生诚</w:t>
      </w:r>
      <w:r>
        <w:rPr>
          <w:spacing w:val="8"/>
          <w:sz w:val="43"/>
          <w:szCs w:val="43"/>
          <w:lang w:eastAsia="zh-CN"/>
        </w:rPr>
        <w:t>信考试</w:t>
      </w:r>
      <w:r>
        <w:rPr>
          <w:spacing w:val="5"/>
          <w:sz w:val="43"/>
          <w:szCs w:val="43"/>
          <w:lang w:eastAsia="zh-CN"/>
        </w:rPr>
        <w:t>及健康安全承诺书</w:t>
      </w:r>
    </w:p>
    <w:tbl>
      <w:tblPr>
        <w:tblStyle w:val="style4099"/>
        <w:tblW w:w="96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179"/>
        <w:gridCol w:w="2178"/>
        <w:gridCol w:w="2639"/>
      </w:tblGrid>
      <w:tr>
        <w:trPr>
          <w:trHeight w:val="465" w:hRule="atLeast"/>
        </w:trPr>
        <w:tc>
          <w:tcPr>
            <w:tcW w:w="2670" w:type="dxa"/>
            <w:tcBorders/>
          </w:tcPr>
          <w:p>
            <w:pPr>
              <w:pStyle w:val="style4098"/>
              <w:spacing w:before="113" w:lineRule="auto" w:line="199"/>
              <w:ind w:left="1107"/>
              <w:rPr/>
            </w:pPr>
            <w:r>
              <w:rPr>
                <w:spacing w:val="-4"/>
              </w:rPr>
              <w:t>姓名</w:t>
            </w:r>
          </w:p>
        </w:tc>
        <w:tc>
          <w:tcPr>
            <w:tcW w:w="2179" w:type="dxa"/>
            <w:tcBorders/>
          </w:tcPr>
          <w:p>
            <w:pPr>
              <w:pStyle w:val="style0"/>
              <w:rPr>
                <w:rFonts w:ascii="Arial"/>
              </w:rPr>
            </w:pPr>
          </w:p>
        </w:tc>
        <w:tc>
          <w:tcPr>
            <w:tcW w:w="2178" w:type="dxa"/>
            <w:tcBorders/>
          </w:tcPr>
          <w:p>
            <w:pPr>
              <w:pStyle w:val="style4098"/>
              <w:spacing w:before="113" w:lineRule="auto" w:line="199"/>
              <w:ind w:left="625"/>
              <w:rPr/>
            </w:pPr>
            <w:r>
              <w:rPr>
                <w:spacing w:val="-4"/>
              </w:rPr>
              <w:t>准考证号</w:t>
            </w:r>
          </w:p>
        </w:tc>
        <w:tc>
          <w:tcPr>
            <w:tcW w:w="2639" w:type="dxa"/>
            <w:tcBorders/>
          </w:tcPr>
          <w:p>
            <w:pPr>
              <w:pStyle w:val="style0"/>
              <w:rPr>
                <w:rFonts w:ascii="Arial"/>
              </w:rPr>
            </w:pPr>
          </w:p>
        </w:tc>
      </w:tr>
      <w:tr>
        <w:tblPrEx/>
        <w:trPr>
          <w:trHeight w:val="458" w:hRule="atLeast"/>
        </w:trPr>
        <w:tc>
          <w:tcPr>
            <w:tcW w:w="2670" w:type="dxa"/>
            <w:tcBorders/>
          </w:tcPr>
          <w:p>
            <w:pPr>
              <w:pStyle w:val="style4098"/>
              <w:spacing w:before="108" w:lineRule="auto" w:line="198"/>
              <w:ind w:left="870"/>
              <w:rPr/>
            </w:pPr>
            <w:r>
              <w:rPr>
                <w:spacing w:val="-4"/>
              </w:rPr>
              <w:t>身份证号</w:t>
            </w:r>
          </w:p>
        </w:tc>
        <w:tc>
          <w:tcPr>
            <w:tcW w:w="2179" w:type="dxa"/>
            <w:tcBorders/>
          </w:tcPr>
          <w:p>
            <w:pPr>
              <w:pStyle w:val="style0"/>
              <w:rPr>
                <w:rFonts w:ascii="Arial"/>
              </w:rPr>
            </w:pPr>
          </w:p>
        </w:tc>
        <w:tc>
          <w:tcPr>
            <w:tcW w:w="2178" w:type="dxa"/>
            <w:tcBorders/>
          </w:tcPr>
          <w:p>
            <w:pPr>
              <w:pStyle w:val="style4098"/>
              <w:spacing w:before="108" w:lineRule="auto" w:line="198"/>
              <w:ind w:left="138"/>
              <w:rPr/>
            </w:pPr>
            <w:r>
              <w:rPr>
                <w:spacing w:val="-1"/>
              </w:rPr>
              <w:t>联系方式（手机）</w:t>
            </w:r>
          </w:p>
        </w:tc>
        <w:tc>
          <w:tcPr>
            <w:tcW w:w="2639" w:type="dxa"/>
            <w:tcBorders/>
          </w:tcPr>
          <w:p>
            <w:pPr>
              <w:pStyle w:val="style0"/>
              <w:rPr>
                <w:rFonts w:ascii="Arial"/>
              </w:rPr>
            </w:pPr>
          </w:p>
        </w:tc>
      </w:tr>
      <w:tr>
        <w:tblPrEx/>
        <w:trPr>
          <w:trHeight w:val="5442" w:hRule="atLeast"/>
        </w:trPr>
        <w:tc>
          <w:tcPr>
            <w:tcW w:w="9666" w:type="dxa"/>
            <w:gridSpan w:val="4"/>
            <w:tcBorders/>
          </w:tcPr>
          <w:p>
            <w:pPr>
              <w:pStyle w:val="style66"/>
              <w:spacing w:before="45" w:lineRule="auto" w:line="192"/>
              <w:ind w:right="466" w:firstLine="432" w:firstLineChars="200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考生自愿报名参加洛阳文化旅游职业学院2024年单独招生体育专业统一考试，现郑重承诺：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一、保证报名时所提交的报考信息和证件真实、准确。如有虚假信息和作假行为，本人承担一切后果。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二、认真阅读并了解《中华人民共和国教育法》《国家教育考试违规处理办法》（教育部 33  号令）和《中华人民共和国刑法修正案（九）》有关条款，保证在考试中自觉遵守国家法律、法规和有关本次考试的规定，诚信考试，服从管理。如有违反，愿接受有关部门根据国家法律、法规作出的处理决定。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三、承诺不携带手机、智能手环等通讯设备进入考场。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四、严格遵守单招体育考试的各项纪律，严禁弄虚作假，冒名顶替等。对违反纪律者，视情节轻重，分别给予批评教育，该项目成绩作废，取消体育考试资格等处分。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五、考生参加单招考试前，应由家长带领到县级以上医院进行身体检查，体检合格方能参加体育考试，否则出现任何安全问题由考生自己负责。</w:t>
            </w:r>
          </w:p>
          <w:p>
            <w:pPr>
              <w:pStyle w:val="style66"/>
              <w:spacing w:before="45" w:lineRule="auto" w:line="192"/>
              <w:ind w:left="492" w:right="466" w:hanging="5"/>
              <w:rPr>
                <w:spacing w:val="-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六、单招考试期间，考生应身穿符合专业项目的服装参加考试，遵守考场纪律和安排，如因个人原因发生的安全事故，考生本人自己承担责任。</w:t>
            </w:r>
          </w:p>
        </w:tc>
      </w:tr>
    </w:tbl>
    <w:p>
      <w:pPr>
        <w:pStyle w:val="style66"/>
        <w:spacing w:before="116" w:lineRule="auto" w:line="202"/>
        <w:ind w:left="751"/>
        <w:rPr>
          <w:rFonts w:eastAsia="宋体"/>
          <w:lang w:eastAsia="zh-CN"/>
        </w:rPr>
      </w:pPr>
      <w:r>
        <w:rPr>
          <w:spacing w:val="-13"/>
          <w:lang w:eastAsia="zh-CN"/>
        </w:rPr>
        <w:t>考生签名：</w:t>
      </w:r>
      <w:r>
        <w:rPr>
          <w:spacing w:val="1"/>
          <w:lang w:eastAsia="zh-CN"/>
        </w:rPr>
        <w:t xml:space="preserve">                </w:t>
      </w:r>
      <w:r>
        <w:rPr>
          <w:lang w:eastAsia="zh-CN"/>
        </w:rPr>
        <w:t xml:space="preserve">  </w:t>
      </w:r>
      <w:r>
        <w:rPr>
          <w:spacing w:val="-13"/>
          <w:lang w:eastAsia="zh-CN"/>
        </w:rPr>
        <w:t xml:space="preserve">承诺日期：            年  </w:t>
      </w:r>
      <w:r>
        <w:rPr>
          <w:rFonts w:hint="eastAsia"/>
          <w:spacing w:val="-13"/>
          <w:lang w:eastAsia="zh-CN"/>
        </w:rPr>
        <w:t xml:space="preserve">      </w:t>
      </w:r>
      <w:r>
        <w:rPr>
          <w:spacing w:val="-13"/>
          <w:lang w:eastAsia="zh-CN"/>
        </w:rPr>
        <w:t xml:space="preserve">  月 </w:t>
      </w:r>
      <w:r>
        <w:rPr>
          <w:spacing w:val="-14"/>
          <w:lang w:eastAsia="zh-CN"/>
        </w:rPr>
        <w:t xml:space="preserve">     </w:t>
      </w:r>
      <w:r>
        <w:rPr>
          <w:rFonts w:hint="eastAsia"/>
          <w:spacing w:val="-14"/>
          <w:lang w:eastAsia="zh-CN"/>
        </w:rPr>
        <w:t xml:space="preserve">   </w:t>
      </w:r>
      <w:r>
        <w:rPr>
          <w:spacing w:val="-14"/>
          <w:lang w:eastAsia="zh-CN"/>
        </w:rPr>
        <w:t xml:space="preserve"> 日</w:t>
      </w:r>
    </w:p>
    <w:p>
      <w:pPr>
        <w:pStyle w:val="style0"/>
        <w:rPr/>
      </w:pPr>
    </w:p>
    <w:sectPr>
      <w:pgSz w:w="11906" w:h="16838" w:orient="portrait"/>
      <w:pgMar w:top="1157" w:right="1463" w:bottom="127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000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pPr/>
    <w:rPr>
      <w:rFonts w:ascii="微软雅黑" w:cs="微软雅黑" w:eastAsia="微软雅黑" w:hAnsi="微软雅黑"/>
      <w:sz w:val="24"/>
      <w:lang w:eastAsia="en-US"/>
    </w:rPr>
  </w:style>
  <w:style w:type="paragraph" w:styleId="style94">
    <w:name w:val="Normal (Web)"/>
    <w:basedOn w:val="style0"/>
    <w:next w:val="style94"/>
    <w:qFormat/>
    <w:pPr>
      <w:spacing w:beforeAutospacing="true" w:afterAutospacing="true"/>
      <w:jc w:val="left"/>
    </w:pPr>
    <w:rPr>
      <w:kern w:val="0"/>
      <w:sz w:val="24"/>
    </w:rPr>
  </w:style>
  <w:style w:type="character" w:styleId="style87">
    <w:name w:val="Strong"/>
    <w:basedOn w:val="style65"/>
    <w:next w:val="style87"/>
    <w:qFormat/>
    <w:rPr>
      <w:b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character" w:customStyle="1" w:styleId="style4097">
    <w:name w:val="NormalCharacter"/>
    <w:next w:val="style4097"/>
    <w:qFormat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8">
    <w:name w:val="Table Text"/>
    <w:basedOn w:val="style0"/>
    <w:next w:val="style4098"/>
    <w:qFormat/>
    <w:pPr/>
    <w:rPr>
      <w:rFonts w:ascii="微软雅黑" w:cs="微软雅黑" w:eastAsia="微软雅黑" w:hAnsi="微软雅黑"/>
      <w:sz w:val="24"/>
      <w:lang w:eastAsia="en-US"/>
    </w:rPr>
  </w:style>
  <w:style w:type="table" w:customStyle="1" w:styleId="style4099">
    <w:name w:val="Table Normal"/>
    <w:next w:val="style4099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1021</Words>
  <Pages>1</Pages>
  <Characters>1048</Characters>
  <Application>WPS Office</Application>
  <DocSecurity>0</DocSecurity>
  <Paragraphs>31</Paragraphs>
  <ScaleCrop>false</ScaleCrop>
  <LinksUpToDate>false</LinksUpToDate>
  <CharactersWithSpaces>1101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2024-03-28T07:04:00Z</dcterms:created>
  <dc:creator>Administrator</dc:creator>
  <lastModifiedBy>DCO-AL00</lastModifiedBy>
  <dcterms:modified xsi:type="dcterms:W3CDTF">2024-04-07T06:55:34Z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c52d84ec62524ce8b3169f48d13e834d_23</vt:lpwstr>
  </property>
</Properties>
</file>